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A36" w:rsidRDefault="00272A36" w:rsidP="00272A36">
      <w:pPr>
        <w:spacing w:after="200"/>
        <w:rPr>
          <w:rFonts w:ascii="Segoe UI" w:hAnsi="Segoe UI" w:cs="Segoe UI"/>
          <w:b/>
          <w:bCs/>
          <w:color w:val="FF0000"/>
          <w:sz w:val="24"/>
          <w:szCs w:val="24"/>
        </w:rPr>
      </w:pPr>
      <w:r>
        <w:rPr>
          <w:rFonts w:ascii="Segoe UI" w:hAnsi="Segoe UI" w:cs="Segoe UI"/>
          <w:b/>
          <w:bCs/>
          <w:color w:val="FF0000"/>
          <w:sz w:val="24"/>
          <w:szCs w:val="24"/>
        </w:rPr>
        <w:t xml:space="preserve">TRENTO (Provincia Autonoma di) </w:t>
      </w:r>
    </w:p>
    <w:p w:rsidR="00272A36" w:rsidRPr="00272A36" w:rsidRDefault="00272A36" w:rsidP="00272A36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  <w:r w:rsidRPr="00272A36">
        <w:rPr>
          <w:b/>
          <w:color w:val="0070C0"/>
          <w:sz w:val="24"/>
          <w:szCs w:val="24"/>
        </w:rPr>
        <w:t>Percorsi</w:t>
      </w:r>
      <w:r w:rsidRPr="00272A36">
        <w:rPr>
          <w:b/>
          <w:color w:val="0070C0"/>
          <w:spacing w:val="40"/>
          <w:sz w:val="24"/>
          <w:szCs w:val="24"/>
        </w:rPr>
        <w:t xml:space="preserve"> </w:t>
      </w:r>
      <w:r w:rsidRPr="00272A36">
        <w:rPr>
          <w:b/>
          <w:color w:val="0070C0"/>
          <w:sz w:val="24"/>
          <w:szCs w:val="24"/>
        </w:rPr>
        <w:t>di</w:t>
      </w:r>
      <w:r w:rsidRPr="00272A36">
        <w:rPr>
          <w:b/>
          <w:color w:val="0070C0"/>
          <w:spacing w:val="15"/>
          <w:sz w:val="24"/>
          <w:szCs w:val="24"/>
        </w:rPr>
        <w:t xml:space="preserve"> </w:t>
      </w:r>
      <w:r w:rsidRPr="00272A36">
        <w:rPr>
          <w:b/>
          <w:color w:val="0070C0"/>
          <w:sz w:val="24"/>
          <w:szCs w:val="24"/>
        </w:rPr>
        <w:t>Istruzione</w:t>
      </w:r>
      <w:r w:rsidRPr="00272A36">
        <w:rPr>
          <w:b/>
          <w:color w:val="0070C0"/>
          <w:spacing w:val="29"/>
          <w:sz w:val="24"/>
          <w:szCs w:val="24"/>
        </w:rPr>
        <w:t xml:space="preserve"> </w:t>
      </w:r>
      <w:r w:rsidRPr="00272A36">
        <w:rPr>
          <w:b/>
          <w:color w:val="0070C0"/>
          <w:sz w:val="24"/>
          <w:szCs w:val="24"/>
        </w:rPr>
        <w:t>e Formazione</w:t>
      </w:r>
      <w:r w:rsidRPr="00272A36">
        <w:rPr>
          <w:b/>
          <w:color w:val="0070C0"/>
          <w:spacing w:val="35"/>
          <w:sz w:val="24"/>
          <w:szCs w:val="24"/>
        </w:rPr>
        <w:t xml:space="preserve"> </w:t>
      </w:r>
      <w:r w:rsidRPr="00272A36">
        <w:rPr>
          <w:b/>
          <w:color w:val="0070C0"/>
          <w:sz w:val="24"/>
          <w:szCs w:val="24"/>
        </w:rPr>
        <w:t>Professionale</w:t>
      </w:r>
      <w:r w:rsidRPr="00272A36">
        <w:rPr>
          <w:b/>
          <w:color w:val="0070C0"/>
          <w:spacing w:val="40"/>
          <w:sz w:val="24"/>
          <w:szCs w:val="24"/>
        </w:rPr>
        <w:t xml:space="preserve"> </w:t>
      </w:r>
      <w:r w:rsidRPr="00272A36">
        <w:rPr>
          <w:b/>
          <w:color w:val="0070C0"/>
          <w:sz w:val="24"/>
          <w:szCs w:val="24"/>
        </w:rPr>
        <w:t>(</w:t>
      </w:r>
      <w:proofErr w:type="spellStart"/>
      <w:r w:rsidRPr="00272A36">
        <w:rPr>
          <w:b/>
          <w:color w:val="0070C0"/>
          <w:sz w:val="24"/>
          <w:szCs w:val="24"/>
        </w:rPr>
        <w:t>IeFP</w:t>
      </w:r>
      <w:proofErr w:type="spellEnd"/>
      <w:r w:rsidRPr="00272A36">
        <w:rPr>
          <w:b/>
          <w:color w:val="0070C0"/>
          <w:sz w:val="24"/>
          <w:szCs w:val="24"/>
        </w:rPr>
        <w:t>)</w:t>
      </w:r>
    </w:p>
    <w:p w:rsidR="00272A36" w:rsidRDefault="00272A36" w:rsidP="00272A36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272A36" w:rsidRPr="00272A36" w:rsidRDefault="00272A36" w:rsidP="00272A3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272A36">
        <w:rPr>
          <w:i/>
          <w:sz w:val="24"/>
          <w:szCs w:val="24"/>
        </w:rPr>
        <w:t>Inizio</w:t>
      </w:r>
      <w:r w:rsidRPr="00272A36">
        <w:rPr>
          <w:i/>
          <w:spacing w:val="-15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dell’anno</w:t>
      </w:r>
      <w:r w:rsidRPr="00272A36">
        <w:rPr>
          <w:i/>
          <w:spacing w:val="9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scolastico</w:t>
      </w:r>
      <w:r w:rsidRPr="00272A36">
        <w:rPr>
          <w:i/>
          <w:spacing w:val="10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e</w:t>
      </w:r>
      <w:r w:rsidRPr="00272A36">
        <w:rPr>
          <w:i/>
          <w:spacing w:val="-5"/>
          <w:sz w:val="24"/>
          <w:szCs w:val="24"/>
        </w:rPr>
        <w:t xml:space="preserve"> </w:t>
      </w:r>
      <w:r w:rsidRPr="00272A36">
        <w:rPr>
          <w:i/>
          <w:w w:val="103"/>
          <w:sz w:val="24"/>
          <w:szCs w:val="24"/>
        </w:rPr>
        <w:t>fo</w:t>
      </w:r>
      <w:r w:rsidRPr="00272A36">
        <w:rPr>
          <w:i/>
          <w:spacing w:val="1"/>
          <w:w w:val="103"/>
          <w:sz w:val="24"/>
          <w:szCs w:val="24"/>
        </w:rPr>
        <w:t>r</w:t>
      </w:r>
      <w:r w:rsidRPr="00272A36">
        <w:rPr>
          <w:i/>
          <w:sz w:val="24"/>
          <w:szCs w:val="24"/>
        </w:rPr>
        <w:t>mativo</w:t>
      </w:r>
    </w:p>
    <w:p w:rsidR="00272A36" w:rsidRDefault="00272A36" w:rsidP="00272A36">
      <w:pPr>
        <w:widowControl w:val="0"/>
        <w:tabs>
          <w:tab w:val="left" w:pos="820"/>
        </w:tabs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AS:</w:t>
      </w:r>
      <w:r>
        <w:rPr>
          <w:sz w:val="24"/>
          <w:szCs w:val="24"/>
        </w:rPr>
        <w:tab/>
        <w:t>10.09.2015</w:t>
      </w:r>
    </w:p>
    <w:p w:rsidR="00272A36" w:rsidRDefault="00272A36" w:rsidP="00272A36">
      <w:pPr>
        <w:widowControl w:val="0"/>
        <w:tabs>
          <w:tab w:val="left" w:pos="820"/>
        </w:tabs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AF:</w:t>
      </w:r>
      <w:r>
        <w:rPr>
          <w:sz w:val="24"/>
          <w:szCs w:val="24"/>
        </w:rPr>
        <w:tab/>
        <w:t>10.09.2015</w:t>
      </w:r>
    </w:p>
    <w:p w:rsidR="00272A36" w:rsidRDefault="00272A36" w:rsidP="00272A36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272A36" w:rsidRPr="00272A36" w:rsidRDefault="00272A36" w:rsidP="00272A3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272A36">
        <w:rPr>
          <w:i/>
          <w:sz w:val="24"/>
          <w:szCs w:val="24"/>
        </w:rPr>
        <w:t>Percorsi</w:t>
      </w:r>
      <w:r w:rsidRPr="00272A36">
        <w:rPr>
          <w:i/>
          <w:spacing w:val="-8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di</w:t>
      </w:r>
      <w:r w:rsidRPr="00272A36">
        <w:rPr>
          <w:i/>
          <w:spacing w:val="7"/>
          <w:sz w:val="24"/>
          <w:szCs w:val="24"/>
        </w:rPr>
        <w:t xml:space="preserve"> </w:t>
      </w:r>
      <w:proofErr w:type="spellStart"/>
      <w:r w:rsidRPr="00272A36">
        <w:rPr>
          <w:i/>
          <w:sz w:val="24"/>
          <w:szCs w:val="24"/>
        </w:rPr>
        <w:t>IeFP</w:t>
      </w:r>
      <w:proofErr w:type="spellEnd"/>
      <w:r w:rsidRPr="00272A36">
        <w:rPr>
          <w:i/>
          <w:sz w:val="24"/>
          <w:szCs w:val="24"/>
        </w:rPr>
        <w:t>:</w:t>
      </w:r>
      <w:r w:rsidRPr="00272A36">
        <w:rPr>
          <w:i/>
          <w:spacing w:val="-21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percorsi</w:t>
      </w:r>
      <w:r w:rsidRPr="00272A36">
        <w:rPr>
          <w:i/>
          <w:spacing w:val="8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di</w:t>
      </w:r>
      <w:r w:rsidRPr="00272A36">
        <w:rPr>
          <w:i/>
          <w:spacing w:val="7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durata triennale</w:t>
      </w:r>
      <w:r w:rsidRPr="00272A36">
        <w:rPr>
          <w:i/>
          <w:spacing w:val="-8"/>
          <w:sz w:val="24"/>
          <w:szCs w:val="24"/>
        </w:rPr>
        <w:t xml:space="preserve"> </w:t>
      </w:r>
      <w:r w:rsidRPr="00272A36">
        <w:rPr>
          <w:i/>
          <w:sz w:val="24"/>
          <w:szCs w:val="24"/>
        </w:rPr>
        <w:t>e</w:t>
      </w:r>
      <w:r w:rsidRPr="00272A36">
        <w:rPr>
          <w:i/>
          <w:spacing w:val="-5"/>
          <w:sz w:val="24"/>
          <w:szCs w:val="24"/>
        </w:rPr>
        <w:t xml:space="preserve"> </w:t>
      </w:r>
      <w:r w:rsidR="0007623C">
        <w:rPr>
          <w:i/>
          <w:spacing w:val="-5"/>
          <w:sz w:val="24"/>
          <w:szCs w:val="24"/>
        </w:rPr>
        <w:t xml:space="preserve">IV </w:t>
      </w:r>
      <w:r w:rsidRPr="00272A36">
        <w:rPr>
          <w:i/>
          <w:sz w:val="24"/>
          <w:szCs w:val="24"/>
        </w:rPr>
        <w:t>anno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 xml:space="preserve">Percorso triennale di Formazione professionale già dal 1994. 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>Adesione alla sperimentazione nazionale nell’</w:t>
      </w:r>
      <w:proofErr w:type="spellStart"/>
      <w:r w:rsidRPr="00ED23AD">
        <w:rPr>
          <w:spacing w:val="-2"/>
          <w:sz w:val="24"/>
          <w:szCs w:val="24"/>
        </w:rPr>
        <w:t>a.f</w:t>
      </w:r>
      <w:proofErr w:type="spellEnd"/>
      <w:r w:rsidRPr="00ED23AD">
        <w:rPr>
          <w:spacing w:val="-2"/>
          <w:sz w:val="24"/>
          <w:szCs w:val="24"/>
        </w:rPr>
        <w:t>. 2002/3 e a regime dall’</w:t>
      </w:r>
      <w:proofErr w:type="spellStart"/>
      <w:r w:rsidRPr="00ED23AD">
        <w:rPr>
          <w:spacing w:val="-2"/>
          <w:sz w:val="24"/>
          <w:szCs w:val="24"/>
        </w:rPr>
        <w:t>a.f</w:t>
      </w:r>
      <w:proofErr w:type="spellEnd"/>
      <w:r w:rsidRPr="00ED23AD">
        <w:rPr>
          <w:spacing w:val="-2"/>
          <w:sz w:val="24"/>
          <w:szCs w:val="24"/>
        </w:rPr>
        <w:t xml:space="preserve">. 2004/5. 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>A partire dall’anno formativo 2012/13 è stato modificato l’impianto dell’</w:t>
      </w:r>
      <w:proofErr w:type="spellStart"/>
      <w:r w:rsidRPr="00ED23AD">
        <w:rPr>
          <w:spacing w:val="-2"/>
          <w:sz w:val="24"/>
          <w:szCs w:val="24"/>
        </w:rPr>
        <w:t>IeFP</w:t>
      </w:r>
      <w:proofErr w:type="spellEnd"/>
      <w:r w:rsidRPr="00ED23AD">
        <w:rPr>
          <w:spacing w:val="-2"/>
          <w:sz w:val="24"/>
          <w:szCs w:val="24"/>
        </w:rPr>
        <w:t xml:space="preserve"> trentina secondo il nuovo </w:t>
      </w:r>
      <w:proofErr w:type="spellStart"/>
      <w:r w:rsidRPr="00ED23AD">
        <w:rPr>
          <w:spacing w:val="-2"/>
          <w:sz w:val="24"/>
          <w:szCs w:val="24"/>
        </w:rPr>
        <w:t>Pecup</w:t>
      </w:r>
      <w:proofErr w:type="spellEnd"/>
      <w:r w:rsidRPr="00ED23AD">
        <w:rPr>
          <w:spacing w:val="-2"/>
          <w:sz w:val="24"/>
          <w:szCs w:val="24"/>
        </w:rPr>
        <w:t xml:space="preserve"> dello studente a conclusione del terzo e del quarto anno e con un primo biennio suddiviso in settori. Il modello prevede la configurazione dei percorsi in 3 settori (agricoltura e ambiente, industria, artigianato e servizi), 12 indirizzi, 9 articolazioni e 15 opzioni. 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>Nell’</w:t>
      </w:r>
      <w:proofErr w:type="spellStart"/>
      <w:r w:rsidRPr="00ED23AD">
        <w:rPr>
          <w:spacing w:val="-2"/>
          <w:sz w:val="24"/>
          <w:szCs w:val="24"/>
        </w:rPr>
        <w:t>a.f</w:t>
      </w:r>
      <w:proofErr w:type="spellEnd"/>
      <w:r w:rsidRPr="00ED23AD">
        <w:rPr>
          <w:spacing w:val="-2"/>
          <w:sz w:val="24"/>
          <w:szCs w:val="24"/>
        </w:rPr>
        <w:t xml:space="preserve">. 2013/14, al primo anno, sono attivi 19 sedi di istituti paritari (Centri di formazione professionale) di 7 Istituzioni formative paritarie parificate (accreditate), con 57 gruppi-classe e 3 sedi di istituti di formazione provinciale con 20 gruppi-classe.  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 xml:space="preserve">Non è compresa la Fondazione Mach, anche parificata, ma finanziata con criteri diversi da un altro Servizio della Provincia di Trento. Ha 1 sede e 4 gruppi-classe al 1° anno. </w:t>
      </w: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</w:p>
    <w:p w:rsidR="00ED23AD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>Le IF della Provincia offrono anche corsi serali</w:t>
      </w:r>
      <w:r>
        <w:rPr>
          <w:spacing w:val="-2"/>
          <w:sz w:val="24"/>
          <w:szCs w:val="24"/>
        </w:rPr>
        <w:t xml:space="preserve">, </w:t>
      </w:r>
      <w:r w:rsidRPr="00ED23AD">
        <w:rPr>
          <w:spacing w:val="-2"/>
          <w:sz w:val="24"/>
          <w:szCs w:val="24"/>
        </w:rPr>
        <w:t xml:space="preserve">4° anno con conseguimento del titolo di diploma professionale. </w:t>
      </w:r>
    </w:p>
    <w:p w:rsidR="00272A36" w:rsidRDefault="00ED23AD" w:rsidP="00ED23AD">
      <w:pPr>
        <w:widowControl w:val="0"/>
        <w:autoSpaceDE w:val="0"/>
        <w:autoSpaceDN w:val="0"/>
        <w:adjustRightInd w:val="0"/>
        <w:ind w:left="708"/>
        <w:jc w:val="both"/>
        <w:rPr>
          <w:spacing w:val="-2"/>
          <w:sz w:val="24"/>
          <w:szCs w:val="24"/>
        </w:rPr>
      </w:pPr>
      <w:r w:rsidRPr="00ED23AD">
        <w:rPr>
          <w:spacing w:val="-2"/>
          <w:sz w:val="24"/>
          <w:szCs w:val="24"/>
        </w:rPr>
        <w:t>A partire dal settembre 2006 per gli allievi con diploma professionale è possibile accedere all’Alta Formazione Professionale, istituita dalla Legge Provinciale n. 5 del 15 marzo 2005, art. 11 e disciplinata dalla Legge Provinciale n. 5 del 7 agosto 2006.</w:t>
      </w:r>
    </w:p>
    <w:p w:rsidR="00EC2691" w:rsidRDefault="00EC2691" w:rsidP="00ED23AD">
      <w:pPr>
        <w:widowControl w:val="0"/>
        <w:autoSpaceDE w:val="0"/>
        <w:autoSpaceDN w:val="0"/>
        <w:adjustRightInd w:val="0"/>
        <w:ind w:left="708"/>
        <w:jc w:val="both"/>
        <w:rPr>
          <w:i/>
          <w:sz w:val="24"/>
          <w:szCs w:val="24"/>
        </w:rPr>
      </w:pPr>
    </w:p>
    <w:p w:rsidR="00EC2691" w:rsidRPr="00EF2FB7" w:rsidRDefault="00EC2691" w:rsidP="00EC2691">
      <w:pPr>
        <w:widowControl w:val="0"/>
        <w:autoSpaceDE w:val="0"/>
        <w:autoSpaceDN w:val="0"/>
        <w:adjustRightInd w:val="0"/>
        <w:ind w:left="708"/>
        <w:jc w:val="both"/>
        <w:rPr>
          <w:bCs/>
          <w:i/>
          <w:sz w:val="24"/>
          <w:szCs w:val="24"/>
        </w:rPr>
      </w:pPr>
      <w:r w:rsidRPr="00EF2FB7">
        <w:rPr>
          <w:bCs/>
          <w:i/>
          <w:sz w:val="24"/>
          <w:szCs w:val="24"/>
        </w:rPr>
        <w:t>Quinto anno integrativo</w:t>
      </w:r>
    </w:p>
    <w:p w:rsidR="0007623C" w:rsidRDefault="00EC2691" w:rsidP="00EC2691">
      <w:pPr>
        <w:widowControl w:val="0"/>
        <w:autoSpaceDE w:val="0"/>
        <w:autoSpaceDN w:val="0"/>
        <w:adjustRightInd w:val="0"/>
        <w:ind w:left="708"/>
        <w:jc w:val="both"/>
        <w:rPr>
          <w:bCs/>
          <w:sz w:val="24"/>
          <w:szCs w:val="24"/>
        </w:rPr>
      </w:pPr>
      <w:r w:rsidRPr="00EF2FB7">
        <w:rPr>
          <w:bCs/>
          <w:sz w:val="24"/>
          <w:szCs w:val="24"/>
        </w:rPr>
        <w:t xml:space="preserve">Viene istituito per i diplomati </w:t>
      </w:r>
      <w:proofErr w:type="spellStart"/>
      <w:r w:rsidRPr="00EF2FB7">
        <w:rPr>
          <w:bCs/>
          <w:sz w:val="24"/>
          <w:szCs w:val="24"/>
        </w:rPr>
        <w:t>IeFP</w:t>
      </w:r>
      <w:proofErr w:type="spellEnd"/>
      <w:r w:rsidRPr="00EF2FB7">
        <w:rPr>
          <w:bCs/>
          <w:sz w:val="24"/>
          <w:szCs w:val="24"/>
        </w:rPr>
        <w:t xml:space="preserve"> un quinto anno integrativo per consentire loro di accedere ai corsi superiori accademici. I corsi annuali di 990 ore per l’esame di Stato sono realizzati a partire </w:t>
      </w:r>
      <w:proofErr w:type="spellStart"/>
      <w:r w:rsidRPr="00EF2FB7">
        <w:rPr>
          <w:bCs/>
          <w:sz w:val="24"/>
          <w:szCs w:val="24"/>
        </w:rPr>
        <w:t>dall’a.s.</w:t>
      </w:r>
      <w:proofErr w:type="spellEnd"/>
      <w:r w:rsidRPr="00EF2FB7">
        <w:rPr>
          <w:bCs/>
          <w:sz w:val="24"/>
          <w:szCs w:val="24"/>
        </w:rPr>
        <w:t xml:space="preserve"> 2014/</w:t>
      </w:r>
      <w:r w:rsidR="006954AB" w:rsidRPr="00EF2FB7">
        <w:rPr>
          <w:bCs/>
          <w:sz w:val="24"/>
          <w:szCs w:val="24"/>
        </w:rPr>
        <w:t>1</w:t>
      </w:r>
      <w:r w:rsidRPr="00EF2FB7">
        <w:rPr>
          <w:bCs/>
          <w:sz w:val="24"/>
          <w:szCs w:val="24"/>
        </w:rPr>
        <w:t>5.</w:t>
      </w:r>
    </w:p>
    <w:p w:rsidR="00EC2691" w:rsidRDefault="00EC2691" w:rsidP="00EC2691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</w:p>
    <w:p w:rsidR="00272A36" w:rsidRDefault="00272A36" w:rsidP="00272A36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Percorsi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di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Alta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mazione</w:t>
      </w:r>
      <w:r>
        <w:rPr>
          <w:i/>
          <w:spacing w:val="-23"/>
          <w:sz w:val="24"/>
          <w:szCs w:val="24"/>
        </w:rPr>
        <w:t xml:space="preserve"> </w:t>
      </w:r>
      <w:r>
        <w:rPr>
          <w:i/>
          <w:w w:val="98"/>
          <w:sz w:val="24"/>
          <w:szCs w:val="24"/>
        </w:rPr>
        <w:t>Professionale:</w:t>
      </w:r>
      <w:r>
        <w:rPr>
          <w:i/>
          <w:spacing w:val="1"/>
          <w:w w:val="98"/>
          <w:sz w:val="24"/>
          <w:szCs w:val="24"/>
        </w:rPr>
        <w:t xml:space="preserve"> </w:t>
      </w:r>
      <w:r>
        <w:rPr>
          <w:i/>
          <w:sz w:val="24"/>
          <w:szCs w:val="24"/>
        </w:rPr>
        <w:t>V</w:t>
      </w:r>
      <w:r>
        <w:rPr>
          <w:i/>
          <w:spacing w:val="-13"/>
          <w:sz w:val="24"/>
          <w:szCs w:val="24"/>
        </w:rPr>
        <w:t xml:space="preserve"> </w:t>
      </w:r>
      <w:r>
        <w:rPr>
          <w:i/>
          <w:sz w:val="24"/>
          <w:szCs w:val="24"/>
        </w:rPr>
        <w:t>-</w:t>
      </w:r>
      <w:r>
        <w:rPr>
          <w:i/>
          <w:spacing w:val="12"/>
          <w:sz w:val="24"/>
          <w:szCs w:val="24"/>
        </w:rPr>
        <w:t xml:space="preserve"> </w:t>
      </w:r>
      <w:r>
        <w:rPr>
          <w:i/>
          <w:sz w:val="24"/>
          <w:szCs w:val="24"/>
        </w:rPr>
        <w:t>VII</w:t>
      </w:r>
      <w:r>
        <w:rPr>
          <w:i/>
          <w:spacing w:val="-22"/>
          <w:sz w:val="24"/>
          <w:szCs w:val="24"/>
        </w:rPr>
        <w:t xml:space="preserve"> </w:t>
      </w:r>
      <w:r>
        <w:rPr>
          <w:i/>
          <w:sz w:val="24"/>
          <w:szCs w:val="24"/>
        </w:rPr>
        <w:t>anno</w:t>
      </w:r>
    </w:p>
    <w:p w:rsidR="0007623C" w:rsidRDefault="0007623C" w:rsidP="0007623C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07623C">
        <w:rPr>
          <w:sz w:val="24"/>
          <w:szCs w:val="24"/>
        </w:rPr>
        <w:t xml:space="preserve">I percorsi di alta Formazione Professionale hanno durata massima triennale e si realizzano nell’ambito di: automazione industriale, grafica, programmazione e controllo dei processi amministrativi, contabili e finanziari, servizi ricettivi, turistici e ristorazione. </w:t>
      </w:r>
    </w:p>
    <w:p w:rsidR="0007623C" w:rsidRDefault="0007623C" w:rsidP="0007623C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07623C">
        <w:rPr>
          <w:sz w:val="24"/>
          <w:szCs w:val="24"/>
        </w:rPr>
        <w:t xml:space="preserve">Inoltre, sono stati avviati percorsi di secondo anno nell’ambito di energia e ambiente, edilizia sostenibile e progettazione del verde. </w:t>
      </w:r>
    </w:p>
    <w:p w:rsidR="00272A36" w:rsidRDefault="0007623C" w:rsidP="0007623C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07623C">
        <w:rPr>
          <w:sz w:val="24"/>
          <w:szCs w:val="24"/>
        </w:rPr>
        <w:t>Possono accedere all’alta Formazione Professionale gli studenti in possesso di diploma professionale di durata quadriennale o che hanno superato l’esame di Stato al termine di un percorso del secondo ciclo.</w:t>
      </w:r>
    </w:p>
    <w:p w:rsidR="0007623C" w:rsidRDefault="0007623C" w:rsidP="0007623C">
      <w:pPr>
        <w:widowControl w:val="0"/>
        <w:autoSpaceDE w:val="0"/>
        <w:autoSpaceDN w:val="0"/>
        <w:adjustRightInd w:val="0"/>
        <w:ind w:left="360" w:firstLine="348"/>
        <w:jc w:val="both"/>
        <w:rPr>
          <w:i/>
          <w:sz w:val="24"/>
          <w:szCs w:val="24"/>
        </w:rPr>
      </w:pPr>
    </w:p>
    <w:p w:rsidR="0007623C" w:rsidRPr="0007623C" w:rsidRDefault="0007623C" w:rsidP="0007623C">
      <w:pPr>
        <w:widowControl w:val="0"/>
        <w:autoSpaceDE w:val="0"/>
        <w:autoSpaceDN w:val="0"/>
        <w:adjustRightInd w:val="0"/>
        <w:ind w:left="360" w:firstLine="348"/>
        <w:jc w:val="both"/>
        <w:rPr>
          <w:i/>
          <w:sz w:val="24"/>
          <w:szCs w:val="24"/>
        </w:rPr>
      </w:pPr>
      <w:r w:rsidRPr="0007623C">
        <w:rPr>
          <w:i/>
          <w:sz w:val="24"/>
          <w:szCs w:val="24"/>
        </w:rPr>
        <w:t>Percorsi formativi in apprendistato per la qualifica e il diploma professionale</w:t>
      </w:r>
    </w:p>
    <w:p w:rsidR="00EC2691" w:rsidRPr="00EC2691" w:rsidRDefault="00EC2691" w:rsidP="0007623C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 w:rsidRPr="00EF2FB7">
        <w:rPr>
          <w:bCs/>
          <w:sz w:val="24"/>
          <w:szCs w:val="24"/>
        </w:rPr>
        <w:t xml:space="preserve">La Regione ha regolamentato l’apprendistato di 1° livello e ne ha avviato la sperimentazione. Con riferimento all'art. 3 del </w:t>
      </w:r>
      <w:proofErr w:type="spellStart"/>
      <w:r w:rsidRPr="00EF2FB7">
        <w:rPr>
          <w:bCs/>
          <w:sz w:val="24"/>
          <w:szCs w:val="24"/>
        </w:rPr>
        <w:t>D.Lgs.</w:t>
      </w:r>
      <w:proofErr w:type="spellEnd"/>
      <w:r w:rsidRPr="00EF2FB7">
        <w:rPr>
          <w:bCs/>
          <w:sz w:val="24"/>
          <w:szCs w:val="24"/>
        </w:rPr>
        <w:t xml:space="preserve"> 14 settembre 2011 n. 167 e al Protocollo d'intesa in materia di apprendistato per la qualifica e per il diploma professionale tra la Provincia autonoma di Trento e le parti sociali, la durata della formazione biennale è pari a 460 ore annue (200 ore per le competenze di base e 260 ore per quelle tecnico-</w:t>
      </w:r>
      <w:r w:rsidRPr="00EF2FB7">
        <w:rPr>
          <w:bCs/>
          <w:sz w:val="24"/>
          <w:szCs w:val="24"/>
        </w:rPr>
        <w:lastRenderedPageBreak/>
        <w:t>professionali, con 100 ore all’interno dell’azienda per 3 anni) per il conseguimento della qualifica e per 4 anni per il conseguimento del diploma professionale. Eventuali crediti culturali e professionali possono ridurre il monte ore annuo di formazione esterna all'azienda ferma restando la sua durata complessiva. Per i giovani già in possesso del titolo di qualifica professionale che vogliono accedere al diploma la durata della formazione è pari a 460 ore. La LP. 14/2014, all’art 64, presenta modificazioni alla disciplina dell’apprendistato. Nel maggio 2014 è emanato l’“Atto di indirizzo stralcio per lo sviluppo della filiera scuola-formazione-lavoro” per definire il ruolo delle istituzioni formative provinciali e paritarie rispetto all’apprendistato per la qualifica e il diploma professionale. Ad esse si attribuisce un ruolo centrale nella gestione di tutto il percorso formativo. Anche il D.G.P. del 27/10/2014 n. 1808 – Avviso Percorso C “Apprendistato per la qualifica e il diploma professionale” individua i requisiti di accesso, il numero di ore di formazione annue e gli strumenti di verifica/certificazione/validazione delle competenze. Con esso e con la DD. n. 140 del 29 dicembre 2014 è avvenuta la prima attuazione  della “Garanzia Giovani”. Con la DGP. n. 98 del 2 febbraio 2015 si definiscono linee di indirizzo per la progettazione e attuazione dei percorsi in apprendistato. La sottoscrizione di due protocolli con le organizzazioni sindacali e datoriali ha permesso anche l’avvio dell’apprendistato stagionale.</w:t>
      </w:r>
    </w:p>
    <w:p w:rsidR="0007623C" w:rsidRPr="0007623C" w:rsidRDefault="0007623C" w:rsidP="0007623C">
      <w:pPr>
        <w:widowControl w:val="0"/>
        <w:autoSpaceDE w:val="0"/>
        <w:autoSpaceDN w:val="0"/>
        <w:adjustRightInd w:val="0"/>
        <w:ind w:left="360" w:firstLine="348"/>
        <w:jc w:val="both"/>
        <w:rPr>
          <w:sz w:val="24"/>
          <w:szCs w:val="24"/>
        </w:rPr>
      </w:pPr>
    </w:p>
    <w:p w:rsidR="00272A36" w:rsidRPr="00272A36" w:rsidRDefault="00272A36" w:rsidP="00272A36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272A36">
        <w:rPr>
          <w:i/>
          <w:sz w:val="24"/>
          <w:szCs w:val="24"/>
        </w:rPr>
        <w:t>Finanziamento</w:t>
      </w:r>
    </w:p>
    <w:p w:rsidR="00EC2691" w:rsidRPr="00EC2691" w:rsidRDefault="00EC2691" w:rsidP="00EC2691">
      <w:pPr>
        <w:widowControl w:val="0"/>
        <w:autoSpaceDE w:val="0"/>
        <w:autoSpaceDN w:val="0"/>
        <w:adjustRightInd w:val="0"/>
        <w:ind w:left="708"/>
        <w:jc w:val="both"/>
        <w:rPr>
          <w:bCs/>
          <w:strike/>
          <w:sz w:val="24"/>
          <w:szCs w:val="24"/>
        </w:rPr>
      </w:pPr>
      <w:r w:rsidRPr="00EF2FB7">
        <w:rPr>
          <w:bCs/>
          <w:sz w:val="24"/>
          <w:szCs w:val="24"/>
        </w:rPr>
        <w:t>Il parametro di unità di costo standard prevede per i percorsi triennali e biennali delle istituzioni formative un costo ora/corso di € 133,84. Pertanto, il costo medio annuale per percorso sarebbe al primo anno di € 142.673,44, il costo medio annuale per allievo corrisponde a € 6.438,94 e il costo medio orario per allievo (per 1066 ore) tocca  € 6,04</w:t>
      </w:r>
      <w:r w:rsidRPr="00EF2FB7">
        <w:rPr>
          <w:bCs/>
          <w:strike/>
          <w:sz w:val="24"/>
          <w:szCs w:val="24"/>
        </w:rPr>
        <w:t>.</w:t>
      </w:r>
    </w:p>
    <w:p w:rsidR="00EC2691" w:rsidRPr="00EC2691" w:rsidRDefault="00EC2691" w:rsidP="0007623C">
      <w:pPr>
        <w:widowControl w:val="0"/>
        <w:autoSpaceDE w:val="0"/>
        <w:autoSpaceDN w:val="0"/>
        <w:adjustRightInd w:val="0"/>
        <w:ind w:left="708"/>
        <w:jc w:val="both"/>
        <w:rPr>
          <w:strike/>
          <w:sz w:val="24"/>
          <w:szCs w:val="24"/>
        </w:rPr>
      </w:pPr>
    </w:p>
    <w:p w:rsidR="0007623C" w:rsidRPr="00EC2691" w:rsidRDefault="0007623C" w:rsidP="0007623C">
      <w:pPr>
        <w:pStyle w:val="Paragrafoelenco"/>
        <w:widowControl w:val="0"/>
        <w:autoSpaceDE w:val="0"/>
        <w:autoSpaceDN w:val="0"/>
        <w:adjustRightInd w:val="0"/>
        <w:ind w:left="360"/>
        <w:jc w:val="both"/>
        <w:rPr>
          <w:b/>
          <w:strike/>
          <w:color w:val="0070C0"/>
          <w:sz w:val="24"/>
          <w:szCs w:val="24"/>
        </w:rPr>
      </w:pPr>
    </w:p>
    <w:p w:rsidR="0007623C" w:rsidRPr="00272A36" w:rsidRDefault="0007623C" w:rsidP="0007623C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 xml:space="preserve">Percorsi di Istruzione e Formazione Professionale svolti nella modalità “duale” </w:t>
      </w:r>
    </w:p>
    <w:p w:rsidR="00EC2691" w:rsidRPr="00EC2691" w:rsidRDefault="00EC2691" w:rsidP="00EF2FB7">
      <w:pPr>
        <w:ind w:left="360"/>
        <w:jc w:val="both"/>
        <w:rPr>
          <w:bCs/>
          <w:sz w:val="24"/>
          <w:szCs w:val="24"/>
        </w:rPr>
      </w:pPr>
      <w:r w:rsidRPr="00EF2FB7">
        <w:rPr>
          <w:bCs/>
          <w:sz w:val="24"/>
          <w:szCs w:val="24"/>
        </w:rPr>
        <w:t>La sperimentazione del sistema duale riguarda il conseguimento della qualifica e/o del diploma professionale. Nel 2015 le risorse previste per il sistema duale della Regione sono ammontate a € 3.225.349 (DD 417/I/2015 del MLPS).</w:t>
      </w:r>
    </w:p>
    <w:p w:rsidR="00EC2691" w:rsidRPr="00EC2691" w:rsidRDefault="00EC2691" w:rsidP="0007623C">
      <w:pPr>
        <w:ind w:firstLine="360"/>
        <w:rPr>
          <w:strike/>
          <w:sz w:val="24"/>
          <w:szCs w:val="24"/>
        </w:rPr>
      </w:pPr>
    </w:p>
    <w:p w:rsidR="0007623C" w:rsidRDefault="0007623C" w:rsidP="0007623C">
      <w:pPr>
        <w:pStyle w:val="Paragrafoelenco"/>
        <w:widowControl w:val="0"/>
        <w:autoSpaceDE w:val="0"/>
        <w:autoSpaceDN w:val="0"/>
        <w:adjustRightInd w:val="0"/>
        <w:ind w:left="360"/>
        <w:jc w:val="both"/>
        <w:rPr>
          <w:b/>
          <w:color w:val="0070C0"/>
          <w:sz w:val="24"/>
          <w:szCs w:val="24"/>
        </w:rPr>
      </w:pPr>
    </w:p>
    <w:p w:rsidR="00ED23AD" w:rsidRPr="00272A36" w:rsidRDefault="00ED23AD" w:rsidP="00ED23A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Soggetti coinvolti nelle attività formative</w:t>
      </w:r>
    </w:p>
    <w:p w:rsidR="00EC2691" w:rsidRDefault="006954AB" w:rsidP="0007623C">
      <w:pPr>
        <w:ind w:left="360"/>
        <w:jc w:val="both"/>
        <w:rPr>
          <w:sz w:val="24"/>
          <w:szCs w:val="24"/>
        </w:rPr>
      </w:pPr>
      <w:r w:rsidRPr="00EF2FB7">
        <w:rPr>
          <w:bCs/>
          <w:sz w:val="24"/>
          <w:szCs w:val="24"/>
        </w:rPr>
        <w:t>Le istituzioni formative della IFP sono in maggioranza istituzioni paritarie ma comprendono anche due Istituti di formazione provinciale. Nella P.A. di Trento non operano più dall’</w:t>
      </w:r>
      <w:proofErr w:type="spellStart"/>
      <w:r w:rsidRPr="00EF2FB7">
        <w:rPr>
          <w:bCs/>
          <w:sz w:val="24"/>
          <w:szCs w:val="24"/>
        </w:rPr>
        <w:t>a.f</w:t>
      </w:r>
      <w:proofErr w:type="spellEnd"/>
      <w:r w:rsidRPr="00EF2FB7">
        <w:rPr>
          <w:bCs/>
          <w:sz w:val="24"/>
          <w:szCs w:val="24"/>
        </w:rPr>
        <w:t>. 2010/11 gl</w:t>
      </w:r>
      <w:bookmarkStart w:id="0" w:name="_GoBack"/>
      <w:bookmarkEnd w:id="0"/>
      <w:r w:rsidRPr="00EF2FB7">
        <w:rPr>
          <w:bCs/>
          <w:sz w:val="24"/>
          <w:szCs w:val="24"/>
        </w:rPr>
        <w:t xml:space="preserve">i Istituti professionali quinquennali (vi sono solo: </w:t>
      </w:r>
      <w:proofErr w:type="spellStart"/>
      <w:r w:rsidRPr="00EF2FB7">
        <w:rPr>
          <w:bCs/>
          <w:sz w:val="24"/>
          <w:szCs w:val="24"/>
        </w:rPr>
        <w:t>IeFP</w:t>
      </w:r>
      <w:proofErr w:type="spellEnd"/>
      <w:r w:rsidRPr="00EF2FB7">
        <w:rPr>
          <w:bCs/>
          <w:sz w:val="24"/>
          <w:szCs w:val="24"/>
        </w:rPr>
        <w:t xml:space="preserve"> provinciale, IT e Licei) ad eccezione del Don Milani di Rovereto (settore sanitario) che non ha, tuttavia, percorsi in sussidiarietà. Il Don Milani è finanziato dalla P.A. </w:t>
      </w:r>
      <w:r w:rsidRPr="00EF2FB7">
        <w:rPr>
          <w:bCs/>
          <w:i/>
          <w:sz w:val="24"/>
          <w:szCs w:val="24"/>
        </w:rPr>
        <w:t>in toto</w:t>
      </w:r>
      <w:r w:rsidRPr="00EF2FB7">
        <w:rPr>
          <w:bCs/>
          <w:sz w:val="24"/>
          <w:szCs w:val="24"/>
        </w:rPr>
        <w:t xml:space="preserve"> con i suoi criteri, anche se persegue gli obiettivi statali degli altri IPS. Le 2 “Scuole provinciali” (21 gruppi-classe) sono assimilabili alle 8 agenzie accreditate (60 percorsi) e sono dotate di budget autogestito.</w:t>
      </w:r>
    </w:p>
    <w:p w:rsidR="00EC2691" w:rsidRDefault="00EC2691" w:rsidP="0007623C">
      <w:pPr>
        <w:ind w:left="360"/>
        <w:jc w:val="both"/>
        <w:rPr>
          <w:sz w:val="24"/>
          <w:szCs w:val="24"/>
        </w:rPr>
      </w:pPr>
    </w:p>
    <w:p w:rsidR="00EC2691" w:rsidRDefault="00EC2691" w:rsidP="0007623C">
      <w:pPr>
        <w:ind w:left="360"/>
        <w:jc w:val="both"/>
        <w:rPr>
          <w:sz w:val="24"/>
          <w:szCs w:val="24"/>
        </w:rPr>
      </w:pPr>
    </w:p>
    <w:p w:rsidR="00EC2691" w:rsidRPr="00ED23AD" w:rsidRDefault="00EC2691" w:rsidP="0007623C">
      <w:pPr>
        <w:ind w:left="360"/>
        <w:jc w:val="both"/>
        <w:rPr>
          <w:sz w:val="24"/>
          <w:szCs w:val="24"/>
        </w:rPr>
      </w:pPr>
    </w:p>
    <w:sectPr w:rsidR="00EC2691" w:rsidRPr="00ED23A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02287"/>
    <w:multiLevelType w:val="hybridMultilevel"/>
    <w:tmpl w:val="061EEE4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D665DC"/>
    <w:multiLevelType w:val="hybridMultilevel"/>
    <w:tmpl w:val="837EF30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C87"/>
    <w:rsid w:val="0007623C"/>
    <w:rsid w:val="00272A36"/>
    <w:rsid w:val="00456C87"/>
    <w:rsid w:val="006954AB"/>
    <w:rsid w:val="007645C5"/>
    <w:rsid w:val="00EC2691"/>
    <w:rsid w:val="00ED23AD"/>
    <w:rsid w:val="00EF2FB7"/>
    <w:rsid w:val="00EF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272A36"/>
    <w:rPr>
      <w:color w:val="0000FF"/>
      <w:u w:val="single"/>
    </w:rPr>
  </w:style>
  <w:style w:type="paragraph" w:styleId="Nessunaspaziatura">
    <w:name w:val="No Spacing"/>
    <w:uiPriority w:val="1"/>
    <w:qFormat/>
    <w:rsid w:val="00272A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272A36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26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2A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272A36"/>
    <w:rPr>
      <w:color w:val="0000FF"/>
      <w:u w:val="single"/>
    </w:rPr>
  </w:style>
  <w:style w:type="paragraph" w:styleId="Nessunaspaziatura">
    <w:name w:val="No Spacing"/>
    <w:uiPriority w:val="1"/>
    <w:qFormat/>
    <w:rsid w:val="00272A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Paragrafoelenco">
    <w:name w:val="List Paragraph"/>
    <w:basedOn w:val="Normale"/>
    <w:uiPriority w:val="34"/>
    <w:qFormat/>
    <w:rsid w:val="00272A36"/>
    <w:pPr>
      <w:ind w:left="720"/>
      <w:contextualSpacing/>
    </w:pPr>
  </w:style>
  <w:style w:type="table" w:styleId="Grigliatabella">
    <w:name w:val="Table Grid"/>
    <w:basedOn w:val="Tabellanormale"/>
    <w:uiPriority w:val="59"/>
    <w:rsid w:val="00EC269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m.tonini</dc:creator>
  <cp:lastModifiedBy>tonini</cp:lastModifiedBy>
  <cp:revision>5</cp:revision>
  <cp:lastPrinted>2016-12-29T21:00:00Z</cp:lastPrinted>
  <dcterms:created xsi:type="dcterms:W3CDTF">2017-01-11T10:42:00Z</dcterms:created>
  <dcterms:modified xsi:type="dcterms:W3CDTF">2017-01-19T10:50:00Z</dcterms:modified>
</cp:coreProperties>
</file>